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F7E" w:rsidRDefault="00284D55" w:rsidP="00284D55">
      <w:pPr>
        <w:pStyle w:val="Nadpis1"/>
      </w:pPr>
      <w:r>
        <w:t>Kritéri</w:t>
      </w:r>
      <w:r w:rsidR="00AC6AD9">
        <w:t>a hodnocení maturitní zkoušky z</w:t>
      </w:r>
      <w:r w:rsidR="00A64FB1">
        <w:t> </w:t>
      </w:r>
      <w:r w:rsidR="00FA2561">
        <w:t>německého</w:t>
      </w:r>
      <w:r w:rsidR="00A64FB1">
        <w:t xml:space="preserve"> jazyka </w:t>
      </w:r>
    </w:p>
    <w:p w:rsidR="0068009C" w:rsidRDefault="0068009C" w:rsidP="0068009C">
      <w:pPr>
        <w:pStyle w:val="Nadpis2"/>
      </w:pPr>
      <w:r>
        <w:t>Písemná práce</w:t>
      </w:r>
    </w:p>
    <w:p w:rsidR="00AA4B1E" w:rsidRPr="00AA4B1E" w:rsidRDefault="00AA4B1E" w:rsidP="00AA4B1E">
      <w:pPr>
        <w:rPr>
          <w:szCs w:val="24"/>
        </w:rPr>
      </w:pPr>
      <w:r w:rsidRPr="00AA4B1E">
        <w:rPr>
          <w:szCs w:val="24"/>
        </w:rPr>
        <w:t>Žák může získat maximálně 40 bodů, které tvoří 40 % celkové známky.</w:t>
      </w:r>
    </w:p>
    <w:p w:rsidR="00D06F8C" w:rsidRDefault="00AA4B1E" w:rsidP="00D06F8C">
      <w:r w:rsidRPr="00AA4B1E">
        <w:rPr>
          <w:b/>
          <w:szCs w:val="24"/>
        </w:rPr>
        <w:t>Časový limit:</w:t>
      </w:r>
      <w:r w:rsidRPr="00AA4B1E">
        <w:rPr>
          <w:szCs w:val="24"/>
        </w:rPr>
        <w:t xml:space="preserve"> </w:t>
      </w:r>
      <w:r w:rsidR="00D06F8C">
        <w:t>90 minut čistého času (+ 10 minut administrace) – žák může odejít dříve, pokud má práci dokončenu a odevzdá, může používat slovník.</w:t>
      </w:r>
    </w:p>
    <w:p w:rsidR="00AA4B1E" w:rsidRPr="00AA4B1E" w:rsidRDefault="00AA4B1E" w:rsidP="00AA4B1E">
      <w:pPr>
        <w:rPr>
          <w:szCs w:val="24"/>
        </w:rPr>
      </w:pPr>
      <w:r w:rsidRPr="00AA4B1E">
        <w:rPr>
          <w:b/>
          <w:szCs w:val="24"/>
        </w:rPr>
        <w:t xml:space="preserve">Rozsah: </w:t>
      </w:r>
      <w:r w:rsidR="00D06F8C">
        <w:rPr>
          <w:szCs w:val="24"/>
        </w:rPr>
        <w:t>minimálně 200</w:t>
      </w:r>
      <w:r w:rsidRPr="00AA4B1E">
        <w:rPr>
          <w:szCs w:val="24"/>
        </w:rPr>
        <w:t xml:space="preserve"> slov</w:t>
      </w:r>
    </w:p>
    <w:p w:rsidR="00AA4B1E" w:rsidRPr="00AA4B1E" w:rsidRDefault="00AA4B1E" w:rsidP="00AA4B1E">
      <w:pPr>
        <w:rPr>
          <w:szCs w:val="24"/>
        </w:rPr>
      </w:pPr>
      <w:r w:rsidRPr="00AA4B1E">
        <w:rPr>
          <w:b/>
          <w:szCs w:val="24"/>
        </w:rPr>
        <w:t>Zadání:</w:t>
      </w:r>
      <w:r w:rsidRPr="00AA4B1E">
        <w:rPr>
          <w:szCs w:val="24"/>
        </w:rPr>
        <w:t xml:space="preserve"> výběr ze tří možností: </w:t>
      </w:r>
    </w:p>
    <w:p w:rsidR="00AA4B1E" w:rsidRPr="00AA4B1E" w:rsidRDefault="00D06F8C" w:rsidP="00AA4B1E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Neformální e-mail</w:t>
      </w:r>
    </w:p>
    <w:p w:rsidR="00AA4B1E" w:rsidRPr="00AA4B1E" w:rsidRDefault="00D06F8C" w:rsidP="00AA4B1E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Úvaha</w:t>
      </w:r>
    </w:p>
    <w:p w:rsidR="00AA4B1E" w:rsidRPr="00AA4B1E" w:rsidRDefault="00D06F8C" w:rsidP="00AA4B1E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Vyprávění</w:t>
      </w:r>
    </w:p>
    <w:p w:rsidR="00AA4B1E" w:rsidRPr="00AA4B1E" w:rsidRDefault="00AA4B1E" w:rsidP="00AA4B1E">
      <w:pPr>
        <w:rPr>
          <w:szCs w:val="24"/>
        </w:rPr>
      </w:pPr>
      <w:r w:rsidRPr="00AA4B1E">
        <w:rPr>
          <w:b/>
          <w:szCs w:val="24"/>
        </w:rPr>
        <w:t xml:space="preserve">Bodové hodnocení: </w:t>
      </w:r>
      <w:r w:rsidRPr="00AA4B1E">
        <w:rPr>
          <w:szCs w:val="24"/>
        </w:rPr>
        <w:t xml:space="preserve">– dle tabulky.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A4B1E" w:rsidRPr="00AA4B1E" w:rsidTr="00D06F8C">
        <w:trPr>
          <w:trHeight w:val="56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1E" w:rsidRPr="00AA4B1E" w:rsidRDefault="00AA4B1E" w:rsidP="00AA4B1E">
            <w:pPr>
              <w:spacing w:line="276" w:lineRule="auto"/>
              <w:rPr>
                <w:b/>
                <w:szCs w:val="24"/>
              </w:rPr>
            </w:pPr>
            <w:r w:rsidRPr="00AA4B1E">
              <w:rPr>
                <w:b/>
                <w:szCs w:val="24"/>
              </w:rPr>
              <w:t>Zpracování zadání/obsah, organizace textu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1E" w:rsidRPr="00AA4B1E" w:rsidRDefault="00AA4B1E" w:rsidP="00AA4B1E">
            <w:pPr>
              <w:spacing w:line="276" w:lineRule="auto"/>
              <w:rPr>
                <w:b/>
                <w:szCs w:val="24"/>
              </w:rPr>
            </w:pPr>
            <w:r w:rsidRPr="00AA4B1E">
              <w:rPr>
                <w:b/>
                <w:szCs w:val="24"/>
              </w:rPr>
              <w:t>Slovní zásoba a pravopis</w:t>
            </w:r>
          </w:p>
          <w:p w:rsidR="00AA4B1E" w:rsidRPr="00AA4B1E" w:rsidRDefault="00AA4B1E" w:rsidP="00AA4B1E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1E" w:rsidRPr="00AA4B1E" w:rsidRDefault="00AA4B1E" w:rsidP="00AA4B1E">
            <w:pPr>
              <w:spacing w:line="276" w:lineRule="auto"/>
              <w:rPr>
                <w:b/>
                <w:szCs w:val="24"/>
              </w:rPr>
            </w:pPr>
            <w:r w:rsidRPr="00AA4B1E">
              <w:rPr>
                <w:b/>
                <w:szCs w:val="24"/>
              </w:rPr>
              <w:t>Mluvnické prostředky</w:t>
            </w:r>
          </w:p>
          <w:p w:rsidR="00AA4B1E" w:rsidRPr="00AA4B1E" w:rsidRDefault="00AA4B1E" w:rsidP="00AA4B1E">
            <w:pPr>
              <w:spacing w:line="276" w:lineRule="auto"/>
              <w:rPr>
                <w:b/>
                <w:szCs w:val="24"/>
              </w:rPr>
            </w:pPr>
          </w:p>
        </w:tc>
      </w:tr>
      <w:tr w:rsidR="00D06F8C" w:rsidRPr="00AA4B1E" w:rsidTr="00D06F8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  <w:r w:rsidRPr="00D06F8C">
              <w:rPr>
                <w:rFonts w:cs="Times New Roman"/>
                <w:szCs w:val="24"/>
              </w:rPr>
              <w:t>Požadovaná charakteristika a délka textu</w:t>
            </w:r>
          </w:p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  <w:r w:rsidRPr="00D06F8C">
              <w:rPr>
                <w:rFonts w:cs="Times New Roman"/>
                <w:szCs w:val="24"/>
              </w:rPr>
              <w:t>V textu je jasně vysvětlena podstata myšlenky nebo problému</w:t>
            </w:r>
          </w:p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  <w:r w:rsidRPr="00D06F8C">
              <w:rPr>
                <w:rFonts w:cs="Times New Roman"/>
                <w:szCs w:val="24"/>
              </w:rPr>
              <w:t>Text je souvislý s logickým sledem myšlenek</w:t>
            </w:r>
          </w:p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  <w:r w:rsidRPr="00D06F8C">
              <w:rPr>
                <w:rFonts w:cs="Times New Roman"/>
                <w:szCs w:val="24"/>
              </w:rPr>
              <w:t>Text je vhodně členěný a organizovaný</w:t>
            </w:r>
          </w:p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  <w:r w:rsidRPr="00D06F8C">
              <w:rPr>
                <w:rFonts w:cs="Times New Roman"/>
                <w:szCs w:val="24"/>
              </w:rPr>
              <w:t>Rozsah prostředků textové návaznosti je široký</w:t>
            </w:r>
          </w:p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  <w:r w:rsidRPr="00D06F8C">
              <w:rPr>
                <w:rFonts w:cs="Times New Roman"/>
                <w:szCs w:val="24"/>
              </w:rPr>
              <w:t>Prostředky textové návaznosti jsou použity správně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  <w:r w:rsidRPr="00D06F8C">
              <w:rPr>
                <w:rFonts w:cs="Times New Roman"/>
                <w:szCs w:val="24"/>
              </w:rPr>
              <w:t>Chyby ve slovní zásobě a pravopise nebrání porozumění textu</w:t>
            </w:r>
          </w:p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  <w:r w:rsidRPr="00D06F8C">
              <w:rPr>
                <w:rFonts w:cs="Times New Roman"/>
                <w:szCs w:val="24"/>
              </w:rPr>
              <w:t>Slovní zásoba a pravopis jsou téměř vždy použity správně</w:t>
            </w:r>
          </w:p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  <w:r w:rsidRPr="00D06F8C">
              <w:rPr>
                <w:rFonts w:cs="Times New Roman"/>
                <w:szCs w:val="24"/>
              </w:rPr>
              <w:t>Slovní zásoba je široká</w:t>
            </w:r>
          </w:p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  <w:r w:rsidRPr="00D06F8C">
              <w:rPr>
                <w:rFonts w:cs="Times New Roman"/>
                <w:szCs w:val="24"/>
              </w:rPr>
              <w:t>Chyby v mluvnických prostředcích nebrání porozumění textu</w:t>
            </w:r>
          </w:p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  <w:r w:rsidRPr="00D06F8C">
              <w:rPr>
                <w:rFonts w:cs="Times New Roman"/>
                <w:szCs w:val="24"/>
              </w:rPr>
              <w:t>Mluvnické prostředky jsou téměř vždy použity správně</w:t>
            </w:r>
          </w:p>
          <w:p w:rsidR="00D06F8C" w:rsidRPr="00D06F8C" w:rsidRDefault="00D06F8C" w:rsidP="00D06F8C">
            <w:pPr>
              <w:rPr>
                <w:rFonts w:cs="Times New Roman"/>
                <w:szCs w:val="24"/>
              </w:rPr>
            </w:pPr>
            <w:r w:rsidRPr="00D06F8C">
              <w:rPr>
                <w:rFonts w:cs="Times New Roman"/>
                <w:szCs w:val="24"/>
              </w:rPr>
              <w:t>Rozsah mluvnických prostředků je široky</w:t>
            </w:r>
          </w:p>
        </w:tc>
      </w:tr>
      <w:tr w:rsidR="00AA4B1E" w:rsidRPr="00353010" w:rsidTr="00D06F8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1E" w:rsidRPr="00AA4B1E" w:rsidRDefault="00AA4B1E" w:rsidP="007C52D6">
            <w:pPr>
              <w:rPr>
                <w:szCs w:val="24"/>
              </w:rPr>
            </w:pPr>
            <w:r w:rsidRPr="00AA4B1E">
              <w:rPr>
                <w:szCs w:val="24"/>
              </w:rPr>
              <w:t>Celkem 14 bodů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1E" w:rsidRPr="00AA4B1E" w:rsidRDefault="00AA4B1E" w:rsidP="007C52D6">
            <w:pPr>
              <w:rPr>
                <w:szCs w:val="24"/>
              </w:rPr>
            </w:pPr>
            <w:r w:rsidRPr="00AA4B1E">
              <w:rPr>
                <w:szCs w:val="24"/>
              </w:rPr>
              <w:t>Celkem 13 bodů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1E" w:rsidRPr="00AA4B1E" w:rsidRDefault="00AA4B1E" w:rsidP="007C52D6">
            <w:pPr>
              <w:rPr>
                <w:szCs w:val="24"/>
              </w:rPr>
            </w:pPr>
            <w:r w:rsidRPr="00AA4B1E">
              <w:rPr>
                <w:szCs w:val="24"/>
              </w:rPr>
              <w:t>Celkem 13 bodů</w:t>
            </w:r>
          </w:p>
        </w:tc>
      </w:tr>
    </w:tbl>
    <w:p w:rsidR="00AA4B1E" w:rsidRDefault="00AA4B1E" w:rsidP="00AA4B1E">
      <w:pPr>
        <w:shd w:val="clear" w:color="auto" w:fill="FFFFFF"/>
        <w:spacing w:before="0" w:after="0" w:line="240" w:lineRule="auto"/>
        <w:rPr>
          <w:b/>
          <w:sz w:val="20"/>
        </w:rPr>
      </w:pPr>
    </w:p>
    <w:p w:rsidR="00AA4B1E" w:rsidRPr="00AA4B1E" w:rsidRDefault="00AA4B1E" w:rsidP="00AA4B1E">
      <w:pPr>
        <w:shd w:val="clear" w:color="auto" w:fill="FFFFFF"/>
        <w:rPr>
          <w:rFonts w:ascii="Verdana" w:eastAsia="Times New Roman" w:hAnsi="Verdana" w:cs="Times New Roman"/>
          <w:color w:val="333333"/>
          <w:szCs w:val="24"/>
          <w:lang w:eastAsia="cs-CZ"/>
        </w:rPr>
      </w:pPr>
      <w:r w:rsidRPr="00AA4B1E">
        <w:rPr>
          <w:szCs w:val="24"/>
        </w:rPr>
        <w:t>Hodnocení písemné maturitní zkoušky je dáno převodem počtu získaných bodů na známku takto:</w:t>
      </w:r>
    </w:p>
    <w:p w:rsidR="00AA4B1E" w:rsidRPr="00AA4B1E" w:rsidRDefault="00AA4B1E" w:rsidP="00AA4B1E">
      <w:pPr>
        <w:rPr>
          <w:szCs w:val="24"/>
        </w:rPr>
      </w:pPr>
      <w:r w:rsidRPr="00AA4B1E">
        <w:rPr>
          <w:szCs w:val="24"/>
        </w:rPr>
        <w:t xml:space="preserve">40–36 bodů </w:t>
      </w:r>
      <w:r w:rsidRPr="00AA4B1E">
        <w:rPr>
          <w:szCs w:val="24"/>
        </w:rPr>
        <w:tab/>
        <w:t>1</w:t>
      </w:r>
    </w:p>
    <w:p w:rsidR="00AA4B1E" w:rsidRPr="00AA4B1E" w:rsidRDefault="00AA4B1E" w:rsidP="00AA4B1E">
      <w:pPr>
        <w:rPr>
          <w:szCs w:val="24"/>
        </w:rPr>
      </w:pPr>
      <w:r w:rsidRPr="00AA4B1E">
        <w:rPr>
          <w:szCs w:val="24"/>
        </w:rPr>
        <w:t>35–30 bodů</w:t>
      </w:r>
      <w:r w:rsidRPr="00AA4B1E">
        <w:rPr>
          <w:szCs w:val="24"/>
        </w:rPr>
        <w:tab/>
        <w:t>2</w:t>
      </w:r>
    </w:p>
    <w:p w:rsidR="00AA4B1E" w:rsidRPr="00AA4B1E" w:rsidRDefault="00AA4B1E" w:rsidP="00AA4B1E">
      <w:pPr>
        <w:rPr>
          <w:szCs w:val="24"/>
        </w:rPr>
      </w:pPr>
      <w:r w:rsidRPr="00AA4B1E">
        <w:rPr>
          <w:szCs w:val="24"/>
        </w:rPr>
        <w:t>29–24 bodů</w:t>
      </w:r>
      <w:r w:rsidRPr="00AA4B1E">
        <w:rPr>
          <w:szCs w:val="24"/>
        </w:rPr>
        <w:tab/>
        <w:t>3</w:t>
      </w:r>
    </w:p>
    <w:p w:rsidR="00AA4B1E" w:rsidRPr="00AA4B1E" w:rsidRDefault="00AA4B1E" w:rsidP="00AA4B1E">
      <w:pPr>
        <w:rPr>
          <w:szCs w:val="24"/>
        </w:rPr>
      </w:pPr>
      <w:r w:rsidRPr="00AA4B1E">
        <w:rPr>
          <w:szCs w:val="24"/>
        </w:rPr>
        <w:lastRenderedPageBreak/>
        <w:t>23–18 bodů</w:t>
      </w:r>
      <w:r w:rsidRPr="00AA4B1E">
        <w:rPr>
          <w:szCs w:val="24"/>
        </w:rPr>
        <w:tab/>
        <w:t>4</w:t>
      </w:r>
    </w:p>
    <w:p w:rsidR="00AA4B1E" w:rsidRPr="00AA4B1E" w:rsidRDefault="00AA4B1E" w:rsidP="00AA4B1E">
      <w:pPr>
        <w:rPr>
          <w:szCs w:val="24"/>
        </w:rPr>
      </w:pPr>
      <w:r w:rsidRPr="00AA4B1E">
        <w:rPr>
          <w:szCs w:val="24"/>
        </w:rPr>
        <w:t>17–0 bodů</w:t>
      </w:r>
      <w:r w:rsidRPr="00AA4B1E">
        <w:rPr>
          <w:szCs w:val="24"/>
        </w:rPr>
        <w:tab/>
        <w:t>5</w:t>
      </w:r>
    </w:p>
    <w:p w:rsidR="0068009C" w:rsidRDefault="0068009C" w:rsidP="0068009C">
      <w:pPr>
        <w:pStyle w:val="Nadpis2"/>
      </w:pPr>
      <w:r>
        <w:t>Ústní zkouška</w:t>
      </w:r>
    </w:p>
    <w:p w:rsidR="00AA4B1E" w:rsidRPr="00AA4B1E" w:rsidRDefault="00AA4B1E" w:rsidP="00AA4B1E">
      <w:p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>Žák může získat maximálně 60 bodů, které tvoří 60 % výsledné známky.</w:t>
      </w:r>
    </w:p>
    <w:p w:rsidR="00AA4B1E" w:rsidRPr="00AA4B1E" w:rsidRDefault="00AA4B1E" w:rsidP="00AA4B1E">
      <w:pPr>
        <w:rPr>
          <w:rFonts w:cs="Times New Roman"/>
          <w:b/>
          <w:szCs w:val="24"/>
        </w:rPr>
      </w:pPr>
      <w:r w:rsidRPr="00AA4B1E">
        <w:rPr>
          <w:rFonts w:cs="Times New Roman"/>
          <w:b/>
          <w:szCs w:val="24"/>
        </w:rPr>
        <w:t>Časový limit:</w:t>
      </w:r>
    </w:p>
    <w:p w:rsidR="00AA4B1E" w:rsidRPr="00AA4B1E" w:rsidRDefault="00AA4B1E" w:rsidP="00AA4B1E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>Trvání zkoušky 15 min</w:t>
      </w:r>
    </w:p>
    <w:p w:rsidR="00AA4B1E" w:rsidRPr="00AA4B1E" w:rsidRDefault="00AA4B1E" w:rsidP="00AA4B1E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>Příprava 15 min (může využívat slovník a materiály, které jsou pro dané téma připraveny)</w:t>
      </w:r>
    </w:p>
    <w:p w:rsidR="00AA4B1E" w:rsidRPr="00AA4B1E" w:rsidRDefault="00AA4B1E" w:rsidP="00AA4B1E">
      <w:p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 xml:space="preserve">Zkouška se sestává ze </w:t>
      </w:r>
      <w:r w:rsidR="00D06F8C">
        <w:rPr>
          <w:rFonts w:cs="Times New Roman"/>
          <w:szCs w:val="24"/>
        </w:rPr>
        <w:t>čtyř</w:t>
      </w:r>
      <w:r w:rsidRPr="00AA4B1E">
        <w:rPr>
          <w:rFonts w:cs="Times New Roman"/>
          <w:szCs w:val="24"/>
        </w:rPr>
        <w:t xml:space="preserve"> částí:</w:t>
      </w:r>
    </w:p>
    <w:p w:rsidR="00AA4B1E" w:rsidRPr="00AA4B1E" w:rsidRDefault="00D06F8C" w:rsidP="00AA4B1E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Krátké představení</w:t>
      </w:r>
    </w:p>
    <w:p w:rsidR="00D65C2F" w:rsidRDefault="00D65C2F" w:rsidP="00D65C2F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Samostatná prezentace konkrétního tématu</w:t>
      </w:r>
    </w:p>
    <w:p w:rsidR="00AA4B1E" w:rsidRPr="00AA4B1E" w:rsidRDefault="00D06F8C" w:rsidP="00AA4B1E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Otázky k tématu s popisem obrázků</w:t>
      </w:r>
    </w:p>
    <w:p w:rsidR="00D06F8C" w:rsidRPr="00AA4B1E" w:rsidRDefault="00D65C2F" w:rsidP="00AA4B1E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Vyjádření názoru</w:t>
      </w:r>
      <w:bookmarkStart w:id="0" w:name="_GoBack"/>
      <w:bookmarkEnd w:id="0"/>
    </w:p>
    <w:p w:rsidR="00AA4B1E" w:rsidRPr="00AA4B1E" w:rsidRDefault="00AA4B1E" w:rsidP="00AA4B1E">
      <w:pPr>
        <w:rPr>
          <w:rFonts w:cs="Times New Roman"/>
          <w:b/>
          <w:szCs w:val="24"/>
        </w:rPr>
      </w:pPr>
      <w:r w:rsidRPr="00AA4B1E">
        <w:rPr>
          <w:rFonts w:cs="Times New Roman"/>
          <w:b/>
          <w:szCs w:val="24"/>
        </w:rPr>
        <w:t xml:space="preserve">Bodové hodnocení: </w:t>
      </w:r>
      <w:r>
        <w:rPr>
          <w:rFonts w:cs="Times New Roman"/>
          <w:szCs w:val="24"/>
        </w:rPr>
        <w:t xml:space="preserve">– </w:t>
      </w:r>
      <w:r w:rsidRPr="00AA4B1E">
        <w:rPr>
          <w:rFonts w:cs="Times New Roman"/>
          <w:szCs w:val="24"/>
        </w:rPr>
        <w:t>dle tabulky</w:t>
      </w:r>
      <w:r w:rsidRPr="00AA4B1E">
        <w:rPr>
          <w:rFonts w:cs="Times New Roman"/>
          <w:b/>
          <w:szCs w:val="24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6"/>
        <w:gridCol w:w="2264"/>
        <w:gridCol w:w="2265"/>
        <w:gridCol w:w="2265"/>
      </w:tblGrid>
      <w:tr w:rsidR="00AA4B1E" w:rsidRPr="00AA4B1E" w:rsidTr="007C52D6">
        <w:tc>
          <w:tcPr>
            <w:tcW w:w="2265" w:type="dxa"/>
          </w:tcPr>
          <w:p w:rsidR="00AA4B1E" w:rsidRPr="00AA4B1E" w:rsidRDefault="00AA4B1E" w:rsidP="00AA4B1E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AA4B1E">
              <w:rPr>
                <w:rFonts w:cs="Times New Roman"/>
                <w:b/>
                <w:szCs w:val="24"/>
              </w:rPr>
              <w:t>Téma/zadání/obsah</w:t>
            </w:r>
          </w:p>
        </w:tc>
        <w:tc>
          <w:tcPr>
            <w:tcW w:w="2265" w:type="dxa"/>
          </w:tcPr>
          <w:p w:rsidR="00AA4B1E" w:rsidRPr="00AA4B1E" w:rsidRDefault="00AA4B1E" w:rsidP="00AA4B1E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AA4B1E">
              <w:rPr>
                <w:rFonts w:cs="Times New Roman"/>
                <w:b/>
                <w:szCs w:val="24"/>
              </w:rPr>
              <w:t>Fonetika</w:t>
            </w:r>
          </w:p>
        </w:tc>
        <w:tc>
          <w:tcPr>
            <w:tcW w:w="2266" w:type="dxa"/>
          </w:tcPr>
          <w:p w:rsidR="00AA4B1E" w:rsidRPr="00AA4B1E" w:rsidRDefault="00AA4B1E" w:rsidP="00AA4B1E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AA4B1E">
              <w:rPr>
                <w:rFonts w:cs="Times New Roman"/>
                <w:b/>
                <w:szCs w:val="24"/>
              </w:rPr>
              <w:t>Slovní zásoba</w:t>
            </w:r>
          </w:p>
        </w:tc>
        <w:tc>
          <w:tcPr>
            <w:tcW w:w="2266" w:type="dxa"/>
          </w:tcPr>
          <w:p w:rsidR="00AA4B1E" w:rsidRPr="00AA4B1E" w:rsidRDefault="00AA4B1E" w:rsidP="00AA4B1E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AA4B1E">
              <w:rPr>
                <w:rFonts w:cs="Times New Roman"/>
                <w:b/>
                <w:szCs w:val="24"/>
              </w:rPr>
              <w:t>Mluvnické prostředky</w:t>
            </w:r>
          </w:p>
        </w:tc>
      </w:tr>
      <w:tr w:rsidR="00AA4B1E" w:rsidRPr="00AA4B1E" w:rsidTr="007C52D6">
        <w:tc>
          <w:tcPr>
            <w:tcW w:w="2265" w:type="dxa"/>
          </w:tcPr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Obsah projevu odpovídá ve všech částech požadavkům zadání</w:t>
            </w:r>
          </w:p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Uvedená fakta a reakce na doplňující otázky jsou správné a relevantní</w:t>
            </w:r>
          </w:p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Komunikace je na odpovídající úrovni</w:t>
            </w:r>
          </w:p>
        </w:tc>
        <w:tc>
          <w:tcPr>
            <w:tcW w:w="2265" w:type="dxa"/>
          </w:tcPr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Chyby ve výslovnosti, intonaci a přízvuku neztěžují porozumění</w:t>
            </w:r>
          </w:p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Výslovnost, intonace a přízvuk jsou většinou správné</w:t>
            </w:r>
          </w:p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Projev je plynulý</w:t>
            </w:r>
          </w:p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</w:p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Chyby ve slovní zásobě a pravopise neztěžují porozumění textu</w:t>
            </w:r>
          </w:p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Slovní zásoba a pravopis jsou téměř vždy použity správně</w:t>
            </w:r>
          </w:p>
          <w:p w:rsidR="00AA4B1E" w:rsidRPr="00AA4B1E" w:rsidRDefault="00AA4B1E" w:rsidP="00E165ED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Slovní zásoba je široká</w:t>
            </w:r>
          </w:p>
        </w:tc>
        <w:tc>
          <w:tcPr>
            <w:tcW w:w="2266" w:type="dxa"/>
          </w:tcPr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Chyby v mluvnických prostředcích neztěžují porozumění textu</w:t>
            </w:r>
          </w:p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Mluvnické prostředky jsou téměř vždy použity správně</w:t>
            </w:r>
          </w:p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Rozsah mluvnických prostředků je širok</w:t>
            </w:r>
            <w:r>
              <w:rPr>
                <w:rFonts w:cs="Times New Roman"/>
                <w:szCs w:val="24"/>
              </w:rPr>
              <w:t>ý</w:t>
            </w:r>
          </w:p>
        </w:tc>
      </w:tr>
      <w:tr w:rsidR="00AA4B1E" w:rsidRPr="00AA4B1E" w:rsidTr="007C52D6">
        <w:tc>
          <w:tcPr>
            <w:tcW w:w="2265" w:type="dxa"/>
          </w:tcPr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 xml:space="preserve">Celkem 20 bodů </w:t>
            </w:r>
          </w:p>
        </w:tc>
        <w:tc>
          <w:tcPr>
            <w:tcW w:w="2265" w:type="dxa"/>
          </w:tcPr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Celkem 10 bodů</w:t>
            </w:r>
          </w:p>
        </w:tc>
        <w:tc>
          <w:tcPr>
            <w:tcW w:w="2266" w:type="dxa"/>
          </w:tcPr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>Celkem 15 bodů</w:t>
            </w:r>
          </w:p>
        </w:tc>
        <w:tc>
          <w:tcPr>
            <w:tcW w:w="2266" w:type="dxa"/>
          </w:tcPr>
          <w:p w:rsidR="00AA4B1E" w:rsidRPr="00AA4B1E" w:rsidRDefault="00AA4B1E" w:rsidP="00AA4B1E">
            <w:pPr>
              <w:spacing w:line="276" w:lineRule="auto"/>
              <w:rPr>
                <w:rFonts w:cs="Times New Roman"/>
                <w:szCs w:val="24"/>
              </w:rPr>
            </w:pPr>
            <w:r w:rsidRPr="00AA4B1E">
              <w:rPr>
                <w:rFonts w:cs="Times New Roman"/>
                <w:szCs w:val="24"/>
              </w:rPr>
              <w:t xml:space="preserve">Celkem 15 bodů </w:t>
            </w:r>
          </w:p>
        </w:tc>
      </w:tr>
    </w:tbl>
    <w:p w:rsidR="00E165ED" w:rsidRDefault="00E165ED" w:rsidP="00AA4B1E">
      <w:pPr>
        <w:shd w:val="clear" w:color="auto" w:fill="FFFFFF"/>
        <w:rPr>
          <w:rFonts w:cs="Times New Roman"/>
          <w:szCs w:val="24"/>
        </w:rPr>
      </w:pPr>
    </w:p>
    <w:p w:rsidR="00E165ED" w:rsidRDefault="00E165ED" w:rsidP="00E165ED">
      <w:r>
        <w:br w:type="page"/>
      </w:r>
    </w:p>
    <w:p w:rsidR="00AA4B1E" w:rsidRPr="00E165ED" w:rsidRDefault="00AA4B1E" w:rsidP="00AA4B1E">
      <w:pPr>
        <w:shd w:val="clear" w:color="auto" w:fill="FFFFFF"/>
        <w:rPr>
          <w:rFonts w:eastAsia="Times New Roman" w:cs="Times New Roman"/>
          <w:color w:val="333333"/>
          <w:szCs w:val="24"/>
          <w:lang w:eastAsia="cs-CZ"/>
        </w:rPr>
      </w:pPr>
      <w:r w:rsidRPr="00E165ED">
        <w:rPr>
          <w:rFonts w:cs="Times New Roman"/>
          <w:szCs w:val="24"/>
        </w:rPr>
        <w:lastRenderedPageBreak/>
        <w:t>Hodnocení ústní maturitní zkoušky je dáno převodem počtu získaných bodů na známku takto:</w:t>
      </w:r>
    </w:p>
    <w:p w:rsidR="00AA4B1E" w:rsidRPr="00AA4B1E" w:rsidRDefault="00AA4B1E" w:rsidP="00AA4B1E">
      <w:p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 xml:space="preserve">60–53 bodů </w:t>
      </w:r>
      <w:r w:rsidRPr="00AA4B1E">
        <w:rPr>
          <w:rFonts w:cs="Times New Roman"/>
          <w:szCs w:val="24"/>
        </w:rPr>
        <w:tab/>
        <w:t>1</w:t>
      </w:r>
    </w:p>
    <w:p w:rsidR="00AA4B1E" w:rsidRPr="00AA4B1E" w:rsidRDefault="00AA4B1E" w:rsidP="00AA4B1E">
      <w:p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>52–44 bodů</w:t>
      </w:r>
      <w:r w:rsidRPr="00AA4B1E">
        <w:rPr>
          <w:rFonts w:cs="Times New Roman"/>
          <w:szCs w:val="24"/>
        </w:rPr>
        <w:tab/>
        <w:t>2</w:t>
      </w:r>
    </w:p>
    <w:p w:rsidR="00AA4B1E" w:rsidRPr="00AA4B1E" w:rsidRDefault="00AA4B1E" w:rsidP="00AA4B1E">
      <w:p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>43–35 bodů</w:t>
      </w:r>
      <w:r w:rsidRPr="00AA4B1E">
        <w:rPr>
          <w:rFonts w:cs="Times New Roman"/>
          <w:szCs w:val="24"/>
        </w:rPr>
        <w:tab/>
        <w:t>3</w:t>
      </w:r>
    </w:p>
    <w:p w:rsidR="00AA4B1E" w:rsidRPr="00AA4B1E" w:rsidRDefault="00AA4B1E" w:rsidP="00AA4B1E">
      <w:p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>34–27 bodů</w:t>
      </w:r>
      <w:r w:rsidRPr="00AA4B1E">
        <w:rPr>
          <w:rFonts w:cs="Times New Roman"/>
          <w:szCs w:val="24"/>
        </w:rPr>
        <w:tab/>
        <w:t>4</w:t>
      </w:r>
    </w:p>
    <w:p w:rsidR="00AA4B1E" w:rsidRPr="00AA4B1E" w:rsidRDefault="00AA4B1E" w:rsidP="00AA4B1E">
      <w:p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>26–0 bodů</w:t>
      </w:r>
      <w:r w:rsidRPr="00AA4B1E">
        <w:rPr>
          <w:rFonts w:cs="Times New Roman"/>
          <w:szCs w:val="24"/>
        </w:rPr>
        <w:tab/>
        <w:t>5</w:t>
      </w:r>
    </w:p>
    <w:p w:rsidR="00A64FB1" w:rsidRPr="00E165ED" w:rsidRDefault="00240265" w:rsidP="00E165ED">
      <w:pPr>
        <w:pStyle w:val="Nadpis2"/>
      </w:pPr>
      <w:r w:rsidRPr="00E165ED">
        <w:t xml:space="preserve">Výsledná známka </w:t>
      </w:r>
    </w:p>
    <w:p w:rsidR="00240265" w:rsidRPr="00AA4B1E" w:rsidRDefault="002A0ABA" w:rsidP="00AA4B1E">
      <w:pPr>
        <w:jc w:val="both"/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 xml:space="preserve">Podle vyhlášky č. 177/2009 Sb. ve znění účinném od 15. 10. 2020 tvoří hodnocení písemné práce 40 % a hodnocení ústní zkoušky 60 % celkového hodnocení. </w:t>
      </w:r>
    </w:p>
    <w:p w:rsidR="00AA4B1E" w:rsidRPr="00E165ED" w:rsidRDefault="00AA4B1E" w:rsidP="00AA4B1E">
      <w:pPr>
        <w:rPr>
          <w:rFonts w:cs="Times New Roman"/>
          <w:szCs w:val="24"/>
        </w:rPr>
      </w:pPr>
      <w:r w:rsidRPr="00E165ED">
        <w:rPr>
          <w:rFonts w:cs="Times New Roman"/>
          <w:szCs w:val="24"/>
        </w:rPr>
        <w:t>Celkové hodnocení maturitní zkoušky je dáno součtem bodů za písemnou práci a ústní zkoušku takto:</w:t>
      </w:r>
    </w:p>
    <w:p w:rsidR="00AA4B1E" w:rsidRPr="00AA4B1E" w:rsidRDefault="00AA4B1E" w:rsidP="00AA4B1E">
      <w:p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 xml:space="preserve">100–88 bodů </w:t>
      </w:r>
      <w:r w:rsidRPr="00AA4B1E">
        <w:rPr>
          <w:rFonts w:cs="Times New Roman"/>
          <w:szCs w:val="24"/>
        </w:rPr>
        <w:tab/>
        <w:t>1</w:t>
      </w:r>
    </w:p>
    <w:p w:rsidR="00AA4B1E" w:rsidRPr="00AA4B1E" w:rsidRDefault="00AA4B1E" w:rsidP="00AA4B1E">
      <w:p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>87–74 bodů</w:t>
      </w:r>
      <w:r w:rsidRPr="00AA4B1E">
        <w:rPr>
          <w:rFonts w:cs="Times New Roman"/>
          <w:szCs w:val="24"/>
        </w:rPr>
        <w:tab/>
        <w:t>2</w:t>
      </w:r>
    </w:p>
    <w:p w:rsidR="00AA4B1E" w:rsidRPr="00AA4B1E" w:rsidRDefault="00AA4B1E" w:rsidP="00AA4B1E">
      <w:p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>73–59 bodů</w:t>
      </w:r>
      <w:r w:rsidRPr="00AA4B1E">
        <w:rPr>
          <w:rFonts w:cs="Times New Roman"/>
          <w:szCs w:val="24"/>
        </w:rPr>
        <w:tab/>
        <w:t>3</w:t>
      </w:r>
    </w:p>
    <w:p w:rsidR="00AA4B1E" w:rsidRPr="00AA4B1E" w:rsidRDefault="00AA4B1E" w:rsidP="00AA4B1E">
      <w:p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>58–45 bodů</w:t>
      </w:r>
      <w:r w:rsidRPr="00AA4B1E">
        <w:rPr>
          <w:rFonts w:cs="Times New Roman"/>
          <w:szCs w:val="24"/>
        </w:rPr>
        <w:tab/>
        <w:t>4</w:t>
      </w:r>
    </w:p>
    <w:p w:rsidR="00AA4B1E" w:rsidRPr="00AA4B1E" w:rsidRDefault="00AA4B1E" w:rsidP="00AA4B1E">
      <w:pPr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>44–0 bodů</w:t>
      </w:r>
      <w:r w:rsidRPr="00AA4B1E">
        <w:rPr>
          <w:rFonts w:cs="Times New Roman"/>
          <w:szCs w:val="24"/>
        </w:rPr>
        <w:tab/>
        <w:t>5</w:t>
      </w:r>
    </w:p>
    <w:p w:rsidR="00AA4B1E" w:rsidRDefault="00AA4B1E" w:rsidP="00AA4B1E">
      <w:pPr>
        <w:rPr>
          <w:rFonts w:cs="Times New Roman"/>
          <w:szCs w:val="24"/>
        </w:rPr>
      </w:pPr>
      <w:r w:rsidRPr="00E165ED">
        <w:rPr>
          <w:rFonts w:cs="Times New Roman"/>
          <w:szCs w:val="24"/>
        </w:rPr>
        <w:t xml:space="preserve">V případě, že je </w:t>
      </w:r>
      <w:r w:rsidR="00E165ED">
        <w:rPr>
          <w:rFonts w:cs="Times New Roman"/>
          <w:szCs w:val="24"/>
        </w:rPr>
        <w:t>žák</w:t>
      </w:r>
      <w:r w:rsidRPr="00E165ED">
        <w:rPr>
          <w:rFonts w:cs="Times New Roman"/>
          <w:szCs w:val="24"/>
        </w:rPr>
        <w:t xml:space="preserve"> hodnocen nedostatečně v písemné nebo ústní části, celkově neuspěl. Opravnou zkoušku bude konat z této jedné konkrétní části.</w:t>
      </w:r>
    </w:p>
    <w:p w:rsidR="00043498" w:rsidRDefault="00043498" w:rsidP="00043498">
      <w:pPr>
        <w:pStyle w:val="Nadpis2"/>
      </w:pPr>
      <w:r>
        <w:t>Hodnocení žáků se SPUO</w:t>
      </w:r>
    </w:p>
    <w:p w:rsidR="00043498" w:rsidRDefault="00043498" w:rsidP="00043498">
      <w:r>
        <w:t>Při hodnocení písemné práce i ústní zkoušky žáků s nárokem na uzpůsobení podmínek se bude přihlížet ke konkrétním doporučením daných žáků, tzn. že budou tolerovány specifické symptomy (nebudou se při jejich výskytu strhávat body).</w:t>
      </w:r>
    </w:p>
    <w:p w:rsidR="00043498" w:rsidRPr="00E165ED" w:rsidRDefault="00043498" w:rsidP="00AA4B1E">
      <w:pPr>
        <w:rPr>
          <w:rFonts w:cs="Times New Roman"/>
          <w:szCs w:val="24"/>
        </w:rPr>
      </w:pPr>
    </w:p>
    <w:p w:rsidR="00AA4B1E" w:rsidRPr="00AA4B1E" w:rsidRDefault="00AA4B1E" w:rsidP="00AA4B1E">
      <w:pPr>
        <w:jc w:val="both"/>
        <w:rPr>
          <w:rFonts w:cs="Times New Roman"/>
          <w:szCs w:val="24"/>
        </w:rPr>
      </w:pPr>
    </w:p>
    <w:p w:rsidR="002A0ABA" w:rsidRPr="00AA4B1E" w:rsidRDefault="002A0ABA" w:rsidP="00AA4B1E">
      <w:pPr>
        <w:jc w:val="both"/>
        <w:rPr>
          <w:rFonts w:cs="Times New Roman"/>
          <w:szCs w:val="24"/>
        </w:rPr>
      </w:pPr>
    </w:p>
    <w:p w:rsidR="0089174C" w:rsidRPr="00AA4B1E" w:rsidRDefault="0089174C" w:rsidP="00AA4B1E">
      <w:pPr>
        <w:jc w:val="both"/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>Projednáno a schváleno dne 2</w:t>
      </w:r>
      <w:r w:rsidR="002A0ABA" w:rsidRPr="00AA4B1E">
        <w:rPr>
          <w:rFonts w:cs="Times New Roman"/>
          <w:szCs w:val="24"/>
        </w:rPr>
        <w:t>3</w:t>
      </w:r>
      <w:r w:rsidRPr="00AA4B1E">
        <w:rPr>
          <w:rFonts w:cs="Times New Roman"/>
          <w:szCs w:val="24"/>
        </w:rPr>
        <w:t xml:space="preserve">. </w:t>
      </w:r>
      <w:r w:rsidR="002A0ABA" w:rsidRPr="00AA4B1E">
        <w:rPr>
          <w:rFonts w:cs="Times New Roman"/>
          <w:szCs w:val="24"/>
        </w:rPr>
        <w:t>11</w:t>
      </w:r>
      <w:r w:rsidRPr="00AA4B1E">
        <w:rPr>
          <w:rFonts w:cs="Times New Roman"/>
          <w:szCs w:val="24"/>
        </w:rPr>
        <w:t>. 202</w:t>
      </w:r>
      <w:r w:rsidR="002A0ABA" w:rsidRPr="00AA4B1E">
        <w:rPr>
          <w:rFonts w:cs="Times New Roman"/>
          <w:szCs w:val="24"/>
        </w:rPr>
        <w:t>1</w:t>
      </w:r>
    </w:p>
    <w:p w:rsidR="0089174C" w:rsidRPr="00AA4B1E" w:rsidRDefault="0089174C" w:rsidP="00AA4B1E">
      <w:pPr>
        <w:jc w:val="both"/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ab/>
      </w:r>
    </w:p>
    <w:p w:rsidR="00D211A8" w:rsidRPr="00AA4B1E" w:rsidRDefault="00D211A8" w:rsidP="00AA4B1E">
      <w:pPr>
        <w:jc w:val="both"/>
        <w:rPr>
          <w:rFonts w:cs="Times New Roman"/>
          <w:szCs w:val="24"/>
        </w:rPr>
      </w:pPr>
    </w:p>
    <w:p w:rsidR="0089174C" w:rsidRPr="00AA4B1E" w:rsidRDefault="00A64FB1" w:rsidP="00AA4B1E">
      <w:pPr>
        <w:tabs>
          <w:tab w:val="center" w:pos="2127"/>
          <w:tab w:val="center" w:pos="6521"/>
        </w:tabs>
        <w:jc w:val="both"/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ab/>
      </w:r>
      <w:r w:rsidR="0089174C" w:rsidRPr="00AA4B1E">
        <w:rPr>
          <w:rFonts w:cs="Times New Roman"/>
          <w:szCs w:val="24"/>
        </w:rPr>
        <w:t>Předseda předmětové komise</w:t>
      </w:r>
      <w:r w:rsidR="0089174C" w:rsidRPr="00AA4B1E">
        <w:rPr>
          <w:rFonts w:cs="Times New Roman"/>
          <w:szCs w:val="24"/>
        </w:rPr>
        <w:tab/>
        <w:t>Ředitel školy</w:t>
      </w:r>
    </w:p>
    <w:p w:rsidR="0089174C" w:rsidRPr="00AA4B1E" w:rsidRDefault="0089174C" w:rsidP="00AA4B1E">
      <w:pPr>
        <w:tabs>
          <w:tab w:val="center" w:pos="2127"/>
          <w:tab w:val="center" w:pos="6521"/>
        </w:tabs>
        <w:jc w:val="both"/>
        <w:rPr>
          <w:rFonts w:cs="Times New Roman"/>
          <w:szCs w:val="24"/>
        </w:rPr>
      </w:pPr>
      <w:r w:rsidRPr="00AA4B1E">
        <w:rPr>
          <w:rFonts w:cs="Times New Roman"/>
          <w:szCs w:val="24"/>
        </w:rPr>
        <w:tab/>
      </w:r>
      <w:r w:rsidR="00E165ED">
        <w:rPr>
          <w:rFonts w:cs="Times New Roman"/>
          <w:szCs w:val="24"/>
        </w:rPr>
        <w:t xml:space="preserve">Mgr. </w:t>
      </w:r>
      <w:r w:rsidR="00D06F8C">
        <w:rPr>
          <w:rFonts w:cs="Times New Roman"/>
          <w:szCs w:val="24"/>
        </w:rPr>
        <w:t>Petr Koutný</w:t>
      </w:r>
      <w:r w:rsidRPr="00AA4B1E">
        <w:rPr>
          <w:rFonts w:cs="Times New Roman"/>
          <w:szCs w:val="24"/>
        </w:rPr>
        <w:t xml:space="preserve"> </w:t>
      </w:r>
      <w:r w:rsidRPr="00AA4B1E">
        <w:rPr>
          <w:rFonts w:cs="Times New Roman"/>
          <w:szCs w:val="24"/>
        </w:rPr>
        <w:tab/>
        <w:t>Mgr. Karel Mikula</w:t>
      </w:r>
    </w:p>
    <w:sectPr w:rsidR="0089174C" w:rsidRPr="00AA4B1E" w:rsidSect="00A64FB1">
      <w:headerReference w:type="default" r:id="rId7"/>
      <w:footerReference w:type="default" r:id="rId8"/>
      <w:pgSz w:w="11906" w:h="16838"/>
      <w:pgMar w:top="170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C71" w:rsidRDefault="00631C71" w:rsidP="00CD4F7E">
      <w:pPr>
        <w:spacing w:after="0" w:line="240" w:lineRule="auto"/>
      </w:pPr>
      <w:r>
        <w:separator/>
      </w:r>
    </w:p>
  </w:endnote>
  <w:endnote w:type="continuationSeparator" w:id="0">
    <w:p w:rsidR="00631C71" w:rsidRDefault="00631C71" w:rsidP="00CD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833807"/>
      <w:docPartObj>
        <w:docPartGallery w:val="Page Numbers (Bottom of Page)"/>
        <w:docPartUnique/>
      </w:docPartObj>
    </w:sdtPr>
    <w:sdtEndPr/>
    <w:sdtContent>
      <w:p w:rsidR="00D211A8" w:rsidRDefault="00D211A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B00B1" w:rsidRDefault="00EB00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C71" w:rsidRDefault="00631C71" w:rsidP="00CD4F7E">
      <w:pPr>
        <w:spacing w:after="0" w:line="240" w:lineRule="auto"/>
      </w:pPr>
      <w:r>
        <w:separator/>
      </w:r>
    </w:p>
  </w:footnote>
  <w:footnote w:type="continuationSeparator" w:id="0">
    <w:p w:rsidR="00631C71" w:rsidRDefault="00631C71" w:rsidP="00CD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F7E" w:rsidRDefault="00CD4F7E" w:rsidP="00CD4F7E">
    <w:pPr>
      <w:pStyle w:val="Zhlav"/>
      <w:jc w:val="right"/>
      <w:rPr>
        <w:rFonts w:eastAsia="Batang" w:cs="Times New Roman"/>
        <w:color w:val="4F6228" w:themeColor="accent3" w:themeShade="80"/>
        <w:szCs w:val="24"/>
      </w:rPr>
    </w:pPr>
    <w:r w:rsidRPr="00CD4F7E">
      <w:rPr>
        <w:rFonts w:cs="Times New Roman"/>
        <w:noProof/>
        <w:color w:val="4F6228" w:themeColor="accent3" w:themeShade="80"/>
        <w:lang w:eastAsia="cs-CZ"/>
      </w:rPr>
      <w:drawing>
        <wp:anchor distT="0" distB="0" distL="114300" distR="114300" simplePos="0" relativeHeight="251659264" behindDoc="0" locked="0" layoutInCell="1" allowOverlap="1" wp14:anchorId="0D5A426F" wp14:editId="5AB34E4D">
          <wp:simplePos x="0" y="0"/>
          <wp:positionH relativeFrom="column">
            <wp:posOffset>-5080</wp:posOffset>
          </wp:positionH>
          <wp:positionV relativeFrom="paragraph">
            <wp:posOffset>-241935</wp:posOffset>
          </wp:positionV>
          <wp:extent cx="985520" cy="454025"/>
          <wp:effectExtent l="0" t="0" r="5080" b="317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4F7E">
      <w:rPr>
        <w:rFonts w:cs="Times New Roman"/>
        <w:color w:val="4F6228" w:themeColor="accent3" w:themeShade="80"/>
      </w:rPr>
      <w:t xml:space="preserve">  </w:t>
    </w:r>
    <w:r w:rsidRPr="00CD4F7E">
      <w:rPr>
        <w:rFonts w:eastAsia="Batang" w:cs="Times New Roman"/>
        <w:color w:val="4F6228" w:themeColor="accent3" w:themeShade="80"/>
        <w:szCs w:val="24"/>
      </w:rPr>
      <w:t>Biskupské gymnázium Brno a mateřská škola, Barvičova 85, 602 00 Brno</w:t>
    </w:r>
  </w:p>
  <w:p w:rsidR="00CD4F7E" w:rsidRPr="00CD4F7E" w:rsidRDefault="00631C71">
    <w:pPr>
      <w:pStyle w:val="Zhlav"/>
      <w:rPr>
        <w:rFonts w:cs="Times New Roman"/>
        <w:color w:val="4F6228" w:themeColor="accent3" w:themeShade="80"/>
      </w:rPr>
    </w:pPr>
    <w:r>
      <w:rPr>
        <w:rFonts w:eastAsia="Batang" w:cs="Times New Roman"/>
        <w:color w:val="4F6228" w:themeColor="accent3" w:themeShade="80"/>
        <w:szCs w:val="24"/>
      </w:rPr>
      <w:pict>
        <v:rect id="_x0000_i1025" style="width:453.6pt;height:1pt" o:hralign="center" o:hrstd="t" o:hrnoshade="t" o:hr="t" fillcolor="#4e6128 [1606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6DA3"/>
    <w:multiLevelType w:val="hybridMultilevel"/>
    <w:tmpl w:val="B6603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6E85"/>
    <w:multiLevelType w:val="hybridMultilevel"/>
    <w:tmpl w:val="5B763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3CA6"/>
    <w:multiLevelType w:val="hybridMultilevel"/>
    <w:tmpl w:val="CBAE7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02A5E"/>
    <w:multiLevelType w:val="hybridMultilevel"/>
    <w:tmpl w:val="085E5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42773"/>
    <w:multiLevelType w:val="hybridMultilevel"/>
    <w:tmpl w:val="AC828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592426"/>
    <w:multiLevelType w:val="hybridMultilevel"/>
    <w:tmpl w:val="FD4032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7E"/>
    <w:rsid w:val="000342F7"/>
    <w:rsid w:val="00043498"/>
    <w:rsid w:val="0021335E"/>
    <w:rsid w:val="00240265"/>
    <w:rsid w:val="00284D55"/>
    <w:rsid w:val="002A0ABA"/>
    <w:rsid w:val="003E4137"/>
    <w:rsid w:val="00593663"/>
    <w:rsid w:val="005E66A4"/>
    <w:rsid w:val="0063055A"/>
    <w:rsid w:val="00631C71"/>
    <w:rsid w:val="00632937"/>
    <w:rsid w:val="00642456"/>
    <w:rsid w:val="0068009C"/>
    <w:rsid w:val="00775D25"/>
    <w:rsid w:val="0089174C"/>
    <w:rsid w:val="00957ECF"/>
    <w:rsid w:val="00A64FB1"/>
    <w:rsid w:val="00AA4B1E"/>
    <w:rsid w:val="00AC6AD9"/>
    <w:rsid w:val="00BD0246"/>
    <w:rsid w:val="00C45106"/>
    <w:rsid w:val="00CA6F1F"/>
    <w:rsid w:val="00CC762A"/>
    <w:rsid w:val="00CD4F7E"/>
    <w:rsid w:val="00D06F8C"/>
    <w:rsid w:val="00D140D6"/>
    <w:rsid w:val="00D211A8"/>
    <w:rsid w:val="00D65C2F"/>
    <w:rsid w:val="00D76126"/>
    <w:rsid w:val="00DC46C7"/>
    <w:rsid w:val="00DC57B4"/>
    <w:rsid w:val="00E165ED"/>
    <w:rsid w:val="00E22C25"/>
    <w:rsid w:val="00EB00B1"/>
    <w:rsid w:val="00F37ABF"/>
    <w:rsid w:val="00F45E90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EB1D5"/>
  <w15:docId w15:val="{EBA3596E-F05F-493B-B148-32F91326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4D55"/>
    <w:pPr>
      <w:spacing w:before="120" w:after="12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9174C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009C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F7E"/>
  </w:style>
  <w:style w:type="paragraph" w:styleId="Zpat">
    <w:name w:val="footer"/>
    <w:basedOn w:val="Normln"/>
    <w:link w:val="Zpat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F7E"/>
  </w:style>
  <w:style w:type="paragraph" w:styleId="Textbubliny">
    <w:name w:val="Balloon Text"/>
    <w:basedOn w:val="Normln"/>
    <w:link w:val="TextbublinyChar"/>
    <w:uiPriority w:val="99"/>
    <w:semiHidden/>
    <w:unhideWhenUsed/>
    <w:rsid w:val="00CD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F7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9174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8009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zmezer">
    <w:name w:val="No Spacing"/>
    <w:uiPriority w:val="1"/>
    <w:qFormat/>
    <w:rsid w:val="00A64F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A4B1E"/>
    <w:pPr>
      <w:ind w:left="720"/>
      <w:contextualSpacing/>
    </w:pPr>
  </w:style>
  <w:style w:type="table" w:styleId="Mkatabulky">
    <w:name w:val="Table Grid"/>
    <w:basedOn w:val="Normlntabulka"/>
    <w:uiPriority w:val="59"/>
    <w:rsid w:val="00AA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Jiří Vondra</dc:creator>
  <cp:lastModifiedBy>Mgr. Petr Koutný</cp:lastModifiedBy>
  <cp:revision>9</cp:revision>
  <dcterms:created xsi:type="dcterms:W3CDTF">2022-01-21T12:37:00Z</dcterms:created>
  <dcterms:modified xsi:type="dcterms:W3CDTF">2023-05-17T08:57:00Z</dcterms:modified>
</cp:coreProperties>
</file>